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4A6C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附件16</w:t>
      </w:r>
    </w:p>
    <w:p w14:paraId="105D2EDC">
      <w:pPr>
        <w:bidi w:val="0"/>
        <w:ind w:left="0" w:leftChars="0" w:firstLine="0" w:firstLineChars="0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>阿尔茨海默病预防与干预核心信息</w:t>
      </w:r>
      <w:bookmarkEnd w:id="0"/>
    </w:p>
    <w:p w14:paraId="0CE85C49">
      <w:pPr>
        <w:bidi w:val="0"/>
        <w:jc w:val="center"/>
        <w:rPr>
          <w:rFonts w:hint="default"/>
          <w:b/>
          <w:bCs/>
          <w:sz w:val="44"/>
          <w:szCs w:val="44"/>
          <w:lang w:val="en-US" w:eastAsia="zh-CN"/>
        </w:rPr>
      </w:pPr>
    </w:p>
    <w:p w14:paraId="0AC0858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阿尔茨海默病，是老年期痴呆最主要的类型，表现为记忆减退、词不达意、思维混乱、判断力下降等脑功能异常和性格行为改变等，严重影响日常生活。年龄越大，患病风险越大。积极的预防和干预能够有效延缓疾病的发生和发展，提升老年人生活质量，减轻家庭和社会的负担。 </w:t>
      </w:r>
    </w:p>
    <w:p w14:paraId="5679FF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  <w:t>一、形成健康生活方式。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培养运动习惯和兴趣爱好，健康饮食，戒烟限酒，多学习，多用脑，多参加社交活动，保持乐观的心态，避免与社会隔离。</w:t>
      </w:r>
    </w:p>
    <w:p w14:paraId="3D7558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  <w:t>二、降低患病风险。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中年肥胖、高血压、糖尿病、卒中、抑郁症、听力损失、有痴呆症家族史者，更应当控制体重，矫正听力，保持健康血压、胆固醇和血糖水平。</w:t>
      </w:r>
    </w:p>
    <w:p w14:paraId="6DB955A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  <w:t>三、知晓阿尔茨海默病早期迹象。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包括：很快忘掉刚刚发生的事情；完成原本熟悉的事务变得困难；对所处的时间、地点判断混乱；说话、书写困难；变得不爱社交，对原来的爱好失去兴趣；性格或行为出现变化，等等。</w:t>
      </w:r>
    </w:p>
    <w:p w14:paraId="329ACC4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  <w:t>四、及时就医。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老年人若出现阿尔茨海默病早期迹象，家人应当及时陪同到综合医院的老年病科、神经内科、精神/心理科、记忆门诊或精神卫生专科医院就诊。</w:t>
      </w:r>
    </w:p>
    <w:p w14:paraId="3ED871F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  <w:t>五、积极治疗。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药物治疗和非药物治疗可以帮助患者改善认知功能，减少并发症，提高生活质量，减轻照护人员负担。可在专业人员指导下，开展感官刺激、身体和智能锻炼、音乐疗法、环境疗法等非药物治疗。</w:t>
      </w:r>
    </w:p>
    <w:p w14:paraId="5EF1447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六、做好家庭照护。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家人掌握沟通技巧、照护技能以及不良情绪的调适方法，在日常生活中协助而不包办，有助于维持患者现有功能。应当为患者提供安全的生活环境，佩戴防走失设备，预防伤害，防止走失。</w:t>
      </w:r>
    </w:p>
    <w:p w14:paraId="78CB21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七、维护患者的尊严与基本权利。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注重情感支持，不伤其自尊心，沟通时态度和蔼，不轻易否定其要求。尊重患者，在保障安全的前提下，尽可能给予患者自主自由。</w:t>
      </w:r>
    </w:p>
    <w:p w14:paraId="366DAD6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八、关爱照护人员。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患者的照护人员身心压力大，要向照护人员提供专业照护培训和支持服务，维护照护人员身心健康。</w:t>
      </w:r>
    </w:p>
    <w:p w14:paraId="49EA01C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九、营造友善的社会氛围。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加强社会宣传，减少对患者的歧视，关爱患者及其家庭，建设友好的社会环境。</w:t>
      </w:r>
    </w:p>
    <w:p w14:paraId="45821B63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D42F1"/>
    <w:rsid w:val="40852B8D"/>
    <w:rsid w:val="6A5D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2026-01-28T01:36:00Z</dcterms:created>
  <dc:creator>钱梦</dc:creator>
  <cp:lastModifiedBy>钱梦</cp:lastModifiedBy>
  <dcterms:modified xsi:type="dcterms:W3CDTF">2026-01-28T01:38:15Z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E84EBD11C0D2440DBF6CD0940318B541_11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